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ind w:left="119" w:right="125" w:firstLine="0"/>
        <w:jc w:val="right"/>
        <w:spacing w:before="76"/>
        <w:rPr>
          <w:bCs w:val="0"/>
        </w:rPr>
      </w:pPr>
      <w:r>
        <w:rPr>
          <w:b w:val="0"/>
        </w:rPr>
        <w:t xml:space="preserve">Утверж</w:t>
      </w:r>
      <w:r>
        <w:rPr>
          <w:b w:val="0"/>
        </w:rPr>
        <w:t xml:space="preserve">ден</w:t>
      </w:r>
      <w:r>
        <w:rPr>
          <w:b w:val="0"/>
        </w:rPr>
        <w:br/>
        <w:t xml:space="preserve">протоколом </w:t>
      </w:r>
      <w:r>
        <w:rPr>
          <w:b w:val="0"/>
        </w:rPr>
        <w:t xml:space="preserve">Экспертного</w:t>
      </w:r>
      <w:r>
        <w:rPr>
          <w:b w:val="0"/>
        </w:rPr>
        <w:t xml:space="preserve"> совета </w:t>
      </w:r>
      <w:r>
        <w:rPr>
          <w:b w:val="0"/>
        </w:rPr>
        <w:br/>
        <w:t xml:space="preserve">Регионального центра выявления, </w:t>
      </w:r>
      <w:r>
        <w:rPr>
          <w:b w:val="0"/>
        </w:rPr>
        <w:br/>
        <w:t xml:space="preserve">поддержки и развития способностей </w:t>
      </w:r>
      <w:r>
        <w:rPr>
          <w:b w:val="0"/>
        </w:rPr>
        <w:br/>
        <w:t xml:space="preserve">и талантов детей и молодежи </w:t>
      </w:r>
      <w:r>
        <w:rPr>
          <w:b w:val="0"/>
        </w:rPr>
        <w:br/>
        <w:t xml:space="preserve">Новгородской области </w:t>
      </w:r>
      <w:r>
        <w:rPr>
          <w:b w:val="0"/>
        </w:rPr>
        <w:t xml:space="preserve">«Онфим»</w:t>
        <w:br/>
        <w:t xml:space="preserve">от 28.09.2023 года № 4</w:t>
      </w:r>
      <w:r>
        <w:rPr>
          <w:b w:val="0"/>
        </w:rPr>
      </w:r>
      <w:r/>
    </w:p>
    <w:p>
      <w:pPr>
        <w:jc w:val="center"/>
        <w:spacing w:after="120"/>
      </w:pPr>
      <w:r/>
      <w:r/>
    </w:p>
    <w:p>
      <w:pPr>
        <w:jc w:val="center"/>
        <w:spacing w:after="12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отбора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на образовательные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выявления, поддержки и развития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360"/>
      </w:pPr>
      <w:r>
        <w:rPr>
          <w:rFonts w:ascii="Times New Roman" w:hAnsi="Times New Roman" w:cs="Times New Roman"/>
          <w:b/>
          <w:sz w:val="28"/>
          <w:szCs w:val="28"/>
        </w:rPr>
        <w:t xml:space="preserve"> способностей и талантов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«Онфим»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общие принципы организации отбора обучающихся на образовательные программы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Центр) и п</w:t>
      </w:r>
      <w:r>
        <w:rPr>
          <w:rFonts w:ascii="Times New Roman" w:hAnsi="Times New Roman" w:cs="Times New Roman"/>
          <w:sz w:val="28"/>
          <w:szCs w:val="28"/>
        </w:rPr>
        <w:t xml:space="preserve">едагогов,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рограммы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1.2. Отбор участников каждой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, а также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специфики.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настоящего Порядка используются следующие основные термины: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направления образовательной деятельности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: «Наука», «Искусство», «Спорт»;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программы)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организованные по направлениям образовательной деятельности на площадках Регионального центра, а также на территориях и с привлечением ресурсов иных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обучающийся –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учащийся </w:t>
      </w:r>
      <w:r>
        <w:rPr>
          <w:rFonts w:ascii="Times New Roman" w:hAnsi="Times New Roman" w:cs="Times New Roman"/>
          <w:sz w:val="28"/>
          <w:szCs w:val="28"/>
        </w:rPr>
        <w:t xml:space="preserve">7 –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государственной, муниципальной или частной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расположенной на территории Новгородской области;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отбор обучающихся (далее – отбор) – отбор участников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 соответствии с образовательной деятельностью Регионального центра на основании критериев </w:t>
      </w:r>
      <w:r>
        <w:rPr>
          <w:rFonts w:ascii="Times New Roman" w:hAnsi="Times New Roman" w:cs="Times New Roman"/>
          <w:sz w:val="28"/>
          <w:szCs w:val="28"/>
        </w:rPr>
        <w:t xml:space="preserve">отбора;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мероприятие – </w:t>
      </w:r>
      <w:r>
        <w:rPr>
          <w:rFonts w:ascii="Times New Roman" w:hAnsi="Times New Roman" w:cs="Times New Roman"/>
          <w:sz w:val="28"/>
          <w:szCs w:val="28"/>
        </w:rPr>
        <w:t xml:space="preserve">конкурс, олимпиада, фестиваль, соревнование, учебно-тренировочный сбор, акция и др.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3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– законный представитель участника отбора (родитель, опекун, попечитель, усыновитель, организация для детей-сирот и детей, оставшихся без попечения родителей, орган опеки и попечительства).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</w:t>
      </w:r>
      <w:r>
        <w:rPr>
          <w:rFonts w:ascii="Times New Roman" w:hAnsi="Times New Roman" w:cs="Times New Roman"/>
          <w:sz w:val="28"/>
          <w:szCs w:val="28"/>
        </w:rPr>
        <w:t xml:space="preserve">рограмме</w:t>
      </w:r>
      <w:r>
        <w:rPr>
          <w:rFonts w:ascii="Times New Roman" w:hAnsi="Times New Roman" w:cs="Times New Roman"/>
          <w:sz w:val="28"/>
          <w:szCs w:val="28"/>
        </w:rPr>
        <w:t xml:space="preserve"> и её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согласую</w:t>
      </w:r>
      <w:r>
        <w:rPr>
          <w:rFonts w:ascii="Times New Roman" w:hAnsi="Times New Roman" w:cs="Times New Roman"/>
          <w:sz w:val="28"/>
          <w:szCs w:val="28"/>
        </w:rPr>
        <w:t xml:space="preserve">тся</w:t>
      </w:r>
      <w:r>
        <w:rPr>
          <w:rFonts w:ascii="Times New Roman" w:hAnsi="Times New Roman" w:cs="Times New Roman"/>
          <w:sz w:val="28"/>
          <w:szCs w:val="28"/>
        </w:rPr>
        <w:t xml:space="preserve"> Экспертным советом Регионального центра.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осуществляет ру</w:t>
      </w:r>
      <w:r>
        <w:rPr>
          <w:rFonts w:ascii="Times New Roman" w:hAnsi="Times New Roman" w:cs="Times New Roman"/>
          <w:sz w:val="28"/>
          <w:szCs w:val="28"/>
        </w:rPr>
        <w:t xml:space="preserve">ководитель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1.6. Допускается участие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в течение учебного года (с июля</w:t>
      </w:r>
      <w:r>
        <w:rPr>
          <w:rFonts w:ascii="Times New Roman" w:hAnsi="Times New Roman" w:cs="Times New Roman"/>
          <w:sz w:val="28"/>
          <w:szCs w:val="28"/>
        </w:rPr>
        <w:t xml:space="preserve"> по ию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ь следующего календарного </w:t>
      </w:r>
      <w:r>
        <w:rPr>
          <w:rFonts w:ascii="Times New Roman" w:hAnsi="Times New Roman" w:cs="Times New Roman"/>
          <w:sz w:val="28"/>
          <w:szCs w:val="28"/>
        </w:rPr>
        <w:t xml:space="preserve">года) не более чем в двух п</w:t>
      </w:r>
      <w:r>
        <w:rPr>
          <w:rFonts w:ascii="Times New Roman" w:hAnsi="Times New Roman" w:cs="Times New Roman"/>
          <w:sz w:val="28"/>
          <w:szCs w:val="28"/>
        </w:rPr>
        <w:t xml:space="preserve">рограммах</w:t>
      </w:r>
      <w:r>
        <w:rPr>
          <w:rFonts w:ascii="Times New Roman" w:hAnsi="Times New Roman" w:cs="Times New Roman"/>
          <w:sz w:val="28"/>
          <w:szCs w:val="28"/>
        </w:rPr>
        <w:t xml:space="preserve"> из одной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идущих подряд.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1.7. Участие претендента в образовательных программах третий раз может осуществляться только по решению Экспертного совета Регионального центра в рамках специализированных программ подготовки к олимпиадам и др.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В 3-х дневный срок п</w:t>
      </w:r>
      <w:r>
        <w:rPr>
          <w:rFonts w:ascii="Times New Roman" w:hAnsi="Times New Roman" w:cs="Times New Roman"/>
          <w:sz w:val="28"/>
          <w:szCs w:val="28"/>
        </w:rPr>
        <w:t xml:space="preserve">о запросу обучающегося, 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выдается справка об обучении в Региональном центре </w:t>
      </w:r>
      <w:r>
        <w:rPr>
          <w:rFonts w:ascii="Times New Roman" w:hAnsi="Times New Roman" w:cs="Times New Roman"/>
          <w:sz w:val="28"/>
          <w:szCs w:val="28"/>
        </w:rPr>
        <w:t xml:space="preserve">в случае полного освоения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отбора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2.1. Целью отбора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выявление, поддержка и развитие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и талантов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 xml:space="preserve">городской области.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Cs w:val="28"/>
        </w:rPr>
        <w:t xml:space="preserve">2.2. Ключевой з</w:t>
      </w:r>
      <w:r>
        <w:rPr>
          <w:rFonts w:ascii="Times New Roman" w:hAnsi="Times New Roman" w:cs="Times New Roman"/>
          <w:sz w:val="28"/>
          <w:szCs w:val="28"/>
        </w:rPr>
        <w:t xml:space="preserve">адачей отбора выступае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самореализации и дальнейшего развития детей, пр</w:t>
      </w:r>
      <w:r>
        <w:rPr>
          <w:rFonts w:ascii="Times New Roman" w:hAnsi="Times New Roman" w:cs="Times New Roman"/>
          <w:sz w:val="28"/>
          <w:szCs w:val="28"/>
        </w:rPr>
        <w:t xml:space="preserve">оявивших выдающиеся способности.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и сроки проведения отбора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3.1. 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отбора </w:t>
      </w:r>
      <w:r>
        <w:rPr>
          <w:rFonts w:ascii="Times New Roman" w:hAnsi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 сайте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соответствующая информация.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центра, проводимых в текущем календарном году, количество обучающихся по к</w:t>
      </w:r>
      <w:r>
        <w:rPr>
          <w:rFonts w:ascii="Times New Roman" w:hAnsi="Times New Roman" w:cs="Times New Roman"/>
          <w:sz w:val="28"/>
          <w:szCs w:val="28"/>
        </w:rPr>
        <w:t xml:space="preserve">аждой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согласуется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Экспертным советом Центра.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Отбор учащихся </w:t>
      </w:r>
      <w:r>
        <w:rPr>
          <w:rFonts w:ascii="Times New Roman" w:hAnsi="Times New Roman" w:cs="Times New Roman"/>
          <w:sz w:val="28"/>
          <w:szCs w:val="28"/>
        </w:rPr>
        <w:t xml:space="preserve"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трем направлениям образовательной деятельности  Регионального центра: «Наука», «Искусство», «Спорт».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3.4. Количество претендентов, участвующих в проводимом отборе не </w:t>
      </w:r>
      <w:r>
        <w:rPr>
          <w:rFonts w:ascii="Times New Roman" w:hAnsi="Times New Roman" w:cs="Times New Roman"/>
          <w:sz w:val="28"/>
          <w:szCs w:val="28"/>
        </w:rPr>
        <w:t xml:space="preserve">ограничено.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заявок и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ежедневно в</w:t>
      </w:r>
      <w:r>
        <w:rPr>
          <w:rFonts w:ascii="Times New Roman" w:hAnsi="Times New Roman" w:cs="Times New Roman"/>
          <w:sz w:val="28"/>
          <w:szCs w:val="28"/>
        </w:rPr>
        <w:t xml:space="preserve">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10.00</w:t>
      </w:r>
      <w:r>
        <w:rPr>
          <w:rFonts w:ascii="Times New Roman" w:hAnsi="Times New Roman" w:cs="Times New Roman"/>
          <w:sz w:val="28"/>
          <w:szCs w:val="28"/>
        </w:rPr>
        <w:t xml:space="preserve"> ч. до </w:t>
      </w:r>
      <w:r>
        <w:rPr>
          <w:rFonts w:ascii="Times New Roman" w:hAnsi="Times New Roman" w:cs="Times New Roman"/>
          <w:sz w:val="28"/>
          <w:szCs w:val="28"/>
        </w:rPr>
        <w:t xml:space="preserve">18.00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tooltip="http://центронфим.рф/" w:history="1">
        <w:r>
          <w:rPr>
            <w:rStyle w:val="896"/>
            <w:rFonts w:ascii="Times New Roman" w:hAnsi="Times New Roman" w:cs="Times New Roman"/>
            <w:sz w:val="28"/>
            <w:szCs w:val="28"/>
          </w:rPr>
          <w:t xml:space="preserve">http://центронфим.рф/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(другой формат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не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3.6. Срок приема заявок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Положением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ующей образовательной программы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Документы конкурсного отбора, полученные по </w:t>
      </w:r>
      <w:r>
        <w:rPr>
          <w:rFonts w:ascii="Times New Roman" w:hAnsi="Times New Roman" w:cs="Times New Roman"/>
          <w:sz w:val="28"/>
          <w:szCs w:val="28"/>
        </w:rPr>
        <w:t xml:space="preserve"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 xml:space="preserve">приема или не соответствующие установленным требованиям 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содержанию, рассмотрению и возврату не подлежат.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3.8.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ранжированного списка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которого осуществляется набор </w:t>
      </w:r>
      <w:r>
        <w:rPr>
          <w:rFonts w:ascii="Times New Roman" w:hAnsi="Times New Roman" w:cs="Times New Roman"/>
          <w:sz w:val="28"/>
          <w:szCs w:val="28"/>
        </w:rPr>
        <w:t xml:space="preserve">учащихся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ц</w:t>
      </w:r>
      <w:r>
        <w:rPr>
          <w:rFonts w:ascii="Times New Roman" w:hAnsi="Times New Roman" w:cs="Times New Roman"/>
          <w:sz w:val="28"/>
          <w:szCs w:val="28"/>
        </w:rPr>
        <w:t xml:space="preserve">ентра.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3.9.</w:t>
      </w:r>
      <w:r>
        <w:rPr>
          <w:rFonts w:ascii="Times New Roman" w:hAnsi="Times New Roman" w:cs="Times New Roman"/>
          <w:sz w:val="28"/>
          <w:szCs w:val="28"/>
        </w:rPr>
        <w:t xml:space="preserve"> Отбор обучающихся на образовательные программы Регионального центра подчиняется принципу следующего процентног</w:t>
      </w:r>
      <w:r>
        <w:rPr>
          <w:rFonts w:ascii="Times New Roman" w:hAnsi="Times New Roman" w:cs="Times New Roman"/>
          <w:sz w:val="28"/>
          <w:szCs w:val="28"/>
        </w:rPr>
        <w:t xml:space="preserve">о распределения: не более 30 % учащихся</w:t>
      </w:r>
      <w:r>
        <w:rPr>
          <w:rFonts w:ascii="Times New Roman" w:hAnsi="Times New Roman" w:cs="Times New Roman"/>
          <w:sz w:val="28"/>
          <w:szCs w:val="28"/>
        </w:rPr>
        <w:t xml:space="preserve"> из Великого Новгоро</w:t>
      </w:r>
      <w:r>
        <w:rPr>
          <w:rFonts w:ascii="Times New Roman" w:hAnsi="Times New Roman" w:cs="Times New Roman"/>
          <w:sz w:val="28"/>
          <w:szCs w:val="28"/>
        </w:rPr>
        <w:t xml:space="preserve">да от количества мест обучения по соответствующей образовательной программе. При этом на долю  одного муниципального округа, района Новгородской области может приходиться не более 50 % учащихся от количества мест обучения по образовательной программе.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 xml:space="preserve">изменений</w:t>
      </w:r>
      <w:r>
        <w:rPr>
          <w:rFonts w:ascii="Times New Roman" w:hAnsi="Times New Roman" w:cs="Times New Roman"/>
          <w:sz w:val="28"/>
          <w:szCs w:val="28"/>
        </w:rPr>
        <w:t xml:space="preserve"> в список обучающихся осуществляется на основании анализа количества заявившихся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из </w:t>
      </w:r>
      <w:r>
        <w:rPr>
          <w:rFonts w:ascii="Times New Roman" w:hAnsi="Times New Roman" w:cs="Times New Roman"/>
          <w:sz w:val="28"/>
          <w:szCs w:val="28"/>
        </w:rPr>
        <w:t xml:space="preserve">Великого Новгорода и муниципальных округов и районов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личных заявок 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оставляет за собой право приглашения на обучение детей и молодежи, чьи способности и </w:t>
      </w:r>
      <w:r>
        <w:rPr>
          <w:rFonts w:ascii="Times New Roman" w:hAnsi="Times New Roman" w:cs="Times New Roman"/>
          <w:sz w:val="28"/>
          <w:szCs w:val="28"/>
        </w:rPr>
        <w:t xml:space="preserve">таланты соответствуют критериям отбора на образовательные программы по направлениям деятельности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360"/>
      </w:pPr>
      <w:r>
        <w:rPr>
          <w:rFonts w:ascii="Times New Roman" w:hAnsi="Times New Roman" w:cs="Times New Roman"/>
          <w:sz w:val="28"/>
          <w:szCs w:val="28"/>
        </w:rPr>
        <w:t xml:space="preserve">3.11. Результаты отбора и с</w:t>
      </w:r>
      <w:r>
        <w:rPr>
          <w:rFonts w:ascii="Times New Roman" w:hAnsi="Times New Roman" w:cs="Times New Roman"/>
          <w:sz w:val="28"/>
          <w:szCs w:val="28"/>
        </w:rPr>
        <w:t xml:space="preserve">писк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«Онфим» – </w:t>
      </w:r>
      <w:hyperlink r:id="rId10" w:tooltip="http://центронфим.рф/" w:history="1">
        <w:r>
          <w:rPr>
            <w:rStyle w:val="896"/>
            <w:rFonts w:ascii="Times New Roman" w:hAnsi="Times New Roman" w:cs="Times New Roman"/>
            <w:sz w:val="28"/>
            <w:szCs w:val="28"/>
          </w:rPr>
          <w:t xml:space="preserve">http://центронфим.рф/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jc w:val="center"/>
        <w:spacing w:before="240"/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участия в отборе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4.1.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образовательные программы Регионального центр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заявление на </w:t>
      </w:r>
      <w:r>
        <w:rPr>
          <w:rFonts w:ascii="Times New Roman" w:hAnsi="Times New Roman"/>
          <w:sz w:val="28"/>
          <w:szCs w:val="28"/>
        </w:rPr>
        <w:t xml:space="preserve">обучение по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согласие родителя 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законного представителя с условиями п</w:t>
      </w:r>
      <w:r>
        <w:rPr>
          <w:rFonts w:ascii="Times New Roman" w:hAnsi="Times New Roman"/>
          <w:sz w:val="28"/>
          <w:szCs w:val="28"/>
        </w:rPr>
        <w:t xml:space="preserve">ребывания в Региональном центре «Онфим»;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согласие законного представителя на оказание (при необходимости) </w:t>
      </w:r>
      <w:r>
        <w:rPr>
          <w:rFonts w:ascii="Times New Roman" w:hAnsi="Times New Roman"/>
          <w:sz w:val="28"/>
          <w:szCs w:val="28"/>
        </w:rPr>
        <w:t xml:space="preserve">обучающемуся</w:t>
      </w:r>
      <w:r>
        <w:rPr>
          <w:rFonts w:ascii="Times New Roman" w:hAnsi="Times New Roman"/>
          <w:sz w:val="28"/>
          <w:szCs w:val="28"/>
        </w:rPr>
        <w:t xml:space="preserve">, не достигшему возраста 18 лет, медицинской помощи;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</w:t>
      </w:r>
      <w:r>
        <w:rPr>
          <w:rFonts w:ascii="Times New Roman" w:hAnsi="Times New Roman"/>
          <w:sz w:val="28"/>
          <w:szCs w:val="28"/>
        </w:rPr>
        <w:t xml:space="preserve">х заполненных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страниц паспорта обучающегося;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медицинская справка о состоянии здоровья обучающегося, оформленная не ранее, чем за 2 недели до начала обучения по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программе Регионального центра</w:t>
      </w:r>
      <w:r>
        <w:rPr>
          <w:rFonts w:ascii="Times New Roman" w:hAnsi="Times New Roman"/>
          <w:sz w:val="28"/>
          <w:szCs w:val="28"/>
        </w:rPr>
        <w:t xml:space="preserve"> «Онфим», заверенная личной печатью и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врача, печатью медицинского учреждения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numPr>
          <w:ilvl w:val="0"/>
          <w:numId w:val="44"/>
        </w:numPr>
        <w:contextualSpacing w:val="0"/>
        <w:ind w:left="714" w:hanging="357"/>
        <w:jc w:val="both"/>
        <w:spacing w:after="120"/>
      </w:pPr>
      <w:r>
        <w:rPr>
          <w:rFonts w:ascii="Times New Roman" w:hAnsi="Times New Roman"/>
          <w:sz w:val="28"/>
          <w:szCs w:val="28"/>
        </w:rPr>
        <w:t xml:space="preserve">справка об обучении в образовательном у</w:t>
      </w:r>
      <w:r>
        <w:rPr>
          <w:rFonts w:ascii="Times New Roman" w:hAnsi="Times New Roman"/>
          <w:sz w:val="28"/>
          <w:szCs w:val="28"/>
        </w:rPr>
        <w:t xml:space="preserve">чреждении </w:t>
      </w:r>
      <w:r>
        <w:rPr>
          <w:rFonts w:ascii="Times New Roman" w:hAnsi="Times New Roman"/>
          <w:sz w:val="28"/>
          <w:szCs w:val="28"/>
        </w:rPr>
        <w:t xml:space="preserve">Новгородской</w:t>
      </w:r>
      <w:r>
        <w:rPr>
          <w:rFonts w:ascii="Times New Roman" w:hAnsi="Times New Roman"/>
          <w:sz w:val="28"/>
          <w:szCs w:val="28"/>
        </w:rPr>
        <w:t xml:space="preserve"> области.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момент заезда в Региональный центр при себе необходимо иметь: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 xml:space="preserve">оригиналы</w:t>
      </w:r>
      <w:r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перечисленных документов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 xml:space="preserve">СНИЛС;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 xml:space="preserve">полис обязательного медицинского страхования;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 xml:space="preserve">Пушкинскую карту (для учащихся с 14 лет).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Перечисленные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скан-копий</w:t>
      </w:r>
      <w:r>
        <w:rPr>
          <w:rFonts w:ascii="Times New Roman" w:hAnsi="Times New Roman" w:cs="Times New Roman"/>
          <w:sz w:val="28"/>
          <w:szCs w:val="28"/>
        </w:rPr>
        <w:t xml:space="preserve"> (иной формат приема документов не предполагается)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Региональный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«Онфим»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до начала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 xml:space="preserve">8-964-691-02-25, 8-964-691-02-24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center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5. Критерии отбора обучающихся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5.1.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отборе на обучение по образовательным программам Регионального центра могут граждане Российской Федерации, постоянно проживающие или временно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районов, городов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Условия отбора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«Наука»: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К</w:t>
      </w:r>
      <w:r>
        <w:rPr>
          <w:rFonts w:ascii="Times New Roman" w:hAnsi="Times New Roman" w:cs="Times New Roman"/>
          <w:sz w:val="28"/>
          <w:szCs w:val="28"/>
        </w:rPr>
        <w:t xml:space="preserve"> обучению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Новгородской области, демонстрирующие достижения в </w:t>
      </w:r>
      <w:r>
        <w:rPr>
          <w:rFonts w:ascii="Times New Roman" w:hAnsi="Times New Roman" w:cs="Times New Roman"/>
          <w:sz w:val="28"/>
          <w:szCs w:val="28"/>
        </w:rPr>
        <w:t xml:space="preserve">точных, </w:t>
      </w:r>
      <w:r>
        <w:rPr>
          <w:rFonts w:ascii="Times New Roman" w:hAnsi="Times New Roman" w:cs="Times New Roman"/>
          <w:sz w:val="28"/>
          <w:szCs w:val="28"/>
        </w:rPr>
        <w:t xml:space="preserve">естественных, технических, цифровых </w:t>
      </w:r>
      <w:r>
        <w:rPr>
          <w:rFonts w:ascii="Times New Roman" w:hAnsi="Times New Roman" w:cs="Times New Roman"/>
          <w:sz w:val="28"/>
          <w:szCs w:val="28"/>
        </w:rPr>
        <w:t xml:space="preserve">науках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математика,</w:t>
      </w:r>
      <w:r>
        <w:rPr>
          <w:rFonts w:ascii="Times New Roman" w:hAnsi="Times New Roman" w:cs="Times New Roman"/>
          <w:sz w:val="28"/>
          <w:szCs w:val="28"/>
        </w:rPr>
        <w:t xml:space="preserve"> информатика, физика, астрономия,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биология, химия и 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т. ч. </w:t>
      </w:r>
      <w:r>
        <w:rPr>
          <w:rFonts w:ascii="Times New Roman" w:hAnsi="Times New Roman" w:cs="Times New Roman"/>
          <w:sz w:val="28"/>
          <w:szCs w:val="28"/>
        </w:rPr>
        <w:t xml:space="preserve">в проектно-исследовательской деятельности по указанным </w:t>
      </w:r>
      <w:r>
        <w:rPr>
          <w:rFonts w:ascii="Times New Roman" w:hAnsi="Times New Roman" w:cs="Times New Roman"/>
          <w:sz w:val="28"/>
          <w:szCs w:val="28"/>
        </w:rPr>
        <w:t xml:space="preserve">дисциплинам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2.2</w:t>
      </w:r>
      <w:r>
        <w:rPr>
          <w:rFonts w:ascii="Times New Roman" w:hAnsi="Times New Roman" w:cs="Times New Roman"/>
          <w:sz w:val="28"/>
          <w:szCs w:val="28"/>
        </w:rPr>
        <w:t xml:space="preserve">. П</w:t>
      </w:r>
      <w:r>
        <w:rPr>
          <w:rFonts w:ascii="Times New Roman" w:hAnsi="Times New Roman" w:cs="Times New Roman"/>
          <w:sz w:val="28"/>
          <w:szCs w:val="28"/>
        </w:rPr>
        <w:t xml:space="preserve">оказателями отбора выступают</w:t>
      </w:r>
      <w:r>
        <w:rPr>
          <w:rFonts w:ascii="Times New Roman" w:hAnsi="Times New Roman" w:cs="Times New Roman"/>
          <w:sz w:val="28"/>
          <w:szCs w:val="28"/>
        </w:rPr>
        <w:t xml:space="preserve"> сле</w:t>
      </w:r>
      <w:r>
        <w:rPr>
          <w:rFonts w:ascii="Times New Roman" w:hAnsi="Times New Roman" w:cs="Times New Roman"/>
          <w:sz w:val="28"/>
          <w:szCs w:val="28"/>
        </w:rPr>
        <w:t xml:space="preserve">дующие академические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(по наличию)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соответствующей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6"/>
        </w:numPr>
        <w:contextualSpacing w:val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заданий, предложенных руководителем программы;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6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результа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участия</w:t>
      </w:r>
      <w:r>
        <w:rPr>
          <w:rFonts w:ascii="Times New Roman" w:hAnsi="Times New Roman" w:cs="Times New Roman"/>
          <w:sz w:val="28"/>
          <w:szCs w:val="28"/>
        </w:rPr>
        <w:t xml:space="preserve"> на этапах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(в т. ч. дистанционного этапа)</w:t>
      </w:r>
      <w:r>
        <w:rPr>
          <w:rFonts w:ascii="Times New Roman" w:hAnsi="Times New Roman" w:cs="Times New Roman"/>
          <w:sz w:val="28"/>
          <w:szCs w:val="28"/>
        </w:rPr>
        <w:t xml:space="preserve">, Всероссийского конкурса научно-технологических проектов, этапах олимпиады Эйлера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олимпиады Максвелла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, в</w:t>
      </w:r>
      <w:r>
        <w:rPr>
          <w:rFonts w:ascii="Times New Roman" w:hAnsi="Times New Roman" w:cs="Times New Roman"/>
          <w:sz w:val="28"/>
          <w:szCs w:val="28"/>
        </w:rPr>
        <w:t xml:space="preserve"> олимпиадах, прошедших экспертизу Российского совета олимпиад школьников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6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муниципальных, региональных, Всероссийских, международных мероприятиях (творческие конкурсы, научно-практические конференции и др.)</w:t>
      </w:r>
      <w:r>
        <w:rPr>
          <w:rFonts w:ascii="Times New Roman" w:hAnsi="Times New Roman" w:cs="Times New Roman"/>
          <w:sz w:val="28"/>
          <w:szCs w:val="28"/>
        </w:rPr>
        <w:t xml:space="preserve">, в т. ч. проводимых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5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участие в профильных сменах Образовательного центра «Сириус» </w:t>
      </w:r>
      <w:r>
        <w:rPr>
          <w:rFonts w:ascii="Times New Roman" w:hAnsi="Times New Roman" w:cs="Times New Roman"/>
          <w:sz w:val="28"/>
          <w:szCs w:val="28"/>
        </w:rPr>
        <w:t xml:space="preserve">научной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(в т. ч. результаты прохождения дистанционных отборочных курсов, очного тура в регионе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5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мотивационное письмо,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которого отражает</w:t>
      </w:r>
      <w:r>
        <w:rPr>
          <w:rFonts w:ascii="Times New Roman" w:hAnsi="Times New Roman" w:cs="Times New Roman"/>
          <w:sz w:val="28"/>
          <w:szCs w:val="28"/>
        </w:rPr>
        <w:t xml:space="preserve"> стремление </w:t>
      </w:r>
      <w:r>
        <w:rPr>
          <w:rFonts w:ascii="Times New Roman" w:hAnsi="Times New Roman" w:cs="Times New Roman"/>
          <w:sz w:val="28"/>
          <w:szCs w:val="28"/>
        </w:rPr>
        <w:t xml:space="preserve">к обучению</w:t>
      </w:r>
      <w:r>
        <w:rPr>
          <w:rFonts w:ascii="Times New Roman" w:hAnsi="Times New Roman" w:cs="Times New Roman"/>
          <w:sz w:val="28"/>
          <w:szCs w:val="28"/>
        </w:rPr>
        <w:t xml:space="preserve"> точным,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естественнонаучным</w:t>
      </w:r>
      <w:r>
        <w:rPr>
          <w:rFonts w:ascii="Times New Roman" w:hAnsi="Times New Roman" w:cs="Times New Roman"/>
          <w:sz w:val="28"/>
          <w:szCs w:val="28"/>
        </w:rPr>
        <w:t xml:space="preserve">,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(по выбранному профилю)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5.3</w:t>
      </w:r>
      <w:r>
        <w:rPr>
          <w:rFonts w:ascii="Times New Roman" w:hAnsi="Times New Roman" w:cs="Times New Roman"/>
          <w:sz w:val="28"/>
          <w:szCs w:val="28"/>
        </w:rPr>
        <w:t xml:space="preserve">. Критерии отбора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«Искусство»: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данным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учащиеся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области, проявившие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таланты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рисунок, живопись, декоративно-прикладное искусство, </w:t>
      </w:r>
      <w:r>
        <w:rPr>
          <w:rFonts w:ascii="Times New Roman" w:hAnsi="Times New Roman" w:cs="Times New Roman"/>
          <w:sz w:val="28"/>
          <w:szCs w:val="28"/>
        </w:rPr>
        <w:t xml:space="preserve">театральное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green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5.3</w:t>
      </w:r>
      <w:r>
        <w:rPr>
          <w:rFonts w:ascii="Times New Roman" w:hAnsi="Times New Roman" w:cs="Times New Roman"/>
          <w:sz w:val="28"/>
          <w:szCs w:val="28"/>
        </w:rPr>
        <w:t xml:space="preserve">.2. При отборе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данно</w:t>
      </w:r>
      <w:r>
        <w:rPr>
          <w:rFonts w:ascii="Times New Roman" w:hAnsi="Times New Roman" w:cs="Times New Roman"/>
          <w:sz w:val="28"/>
          <w:szCs w:val="28"/>
        </w:rPr>
        <w:t xml:space="preserve">му образовательному направлению, на основании Положения соответствующей 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(по наличию)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7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самостоятельных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 </w:t>
      </w:r>
      <w:r>
        <w:rPr>
          <w:rFonts w:ascii="Times New Roman" w:hAnsi="Times New Roman" w:cs="Times New Roman"/>
          <w:sz w:val="28"/>
          <w:szCs w:val="28"/>
        </w:rPr>
        <w:t xml:space="preserve">рисунку / </w:t>
      </w:r>
      <w:r>
        <w:rPr>
          <w:rFonts w:ascii="Times New Roman" w:hAnsi="Times New Roman" w:cs="Times New Roman"/>
          <w:sz w:val="28"/>
          <w:szCs w:val="28"/>
        </w:rPr>
        <w:t xml:space="preserve">живопис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</w:t>
      </w:r>
      <w:r>
        <w:rPr>
          <w:rFonts w:ascii="Times New Roman" w:hAnsi="Times New Roman" w:cs="Times New Roman"/>
          <w:sz w:val="28"/>
          <w:szCs w:val="28"/>
        </w:rPr>
        <w:t xml:space="preserve">кладному искусству / театральному </w:t>
      </w:r>
      <w:r>
        <w:rPr>
          <w:rFonts w:ascii="Times New Roman" w:hAnsi="Times New Roman" w:cs="Times New Roman"/>
          <w:sz w:val="28"/>
          <w:szCs w:val="28"/>
        </w:rPr>
        <w:t xml:space="preserve">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7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творческих заданий руководителя программы;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7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творческие достижения (дипломы, сертификаты муниципальных, региональных, Всероссийских, международных конкурсов,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т. ч. в дистанционном формате,</w:t>
      </w:r>
      <w:r>
        <w:rPr>
          <w:rFonts w:ascii="Times New Roman" w:hAnsi="Times New Roman" w:cs="Times New Roman"/>
          <w:sz w:val="28"/>
          <w:szCs w:val="28"/>
        </w:rPr>
        <w:t xml:space="preserve"> иные награды);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7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участие в профильных сменах Образовательного центра «Сириус»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 ч. результаты прохождения дистанционных отборочных курсов, очного тура в регионе);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7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творческая биография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Критерии отбора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по образовательным программам, реализуемых в рамках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«Спорт»: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5.4</w:t>
      </w:r>
      <w:r>
        <w:rPr>
          <w:rFonts w:ascii="Times New Roman" w:hAnsi="Times New Roman" w:cs="Times New Roman"/>
          <w:sz w:val="28"/>
          <w:szCs w:val="28"/>
        </w:rPr>
        <w:t xml:space="preserve">.1. Претендентами на </w:t>
      </w:r>
      <w:r>
        <w:rPr>
          <w:rFonts w:ascii="Times New Roman" w:hAnsi="Times New Roman" w:cs="Times New Roman"/>
          <w:sz w:val="28"/>
          <w:szCs w:val="28"/>
        </w:rPr>
        <w:t xml:space="preserve">обучени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Новгородской области, проявившие способности и таланты в мероприятиях спортивной направленности.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Главным критерием отбора спортсменов выступает наличие значительных спортивных результатов, показанных на муниципальных, региональных, Всероссийских, международных соревнованиях.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Отбор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на образовательные программы по направлению «Спорт»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критериев отбора 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(федераций)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соответствующим видам спорта.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jc w:val="center"/>
        <w:spacing w:before="360"/>
      </w:pPr>
      <w:r>
        <w:rPr>
          <w:rFonts w:ascii="Times New Roman" w:hAnsi="Times New Roman" w:cs="Times New Roman"/>
          <w:b/>
          <w:sz w:val="28"/>
          <w:szCs w:val="28"/>
        </w:rPr>
        <w:t xml:space="preserve">6. Критерии отбора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программы Регионального центра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360"/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</w:t>
      </w:r>
      <w:r>
        <w:rPr>
          <w:rFonts w:ascii="Times New Roman" w:hAnsi="Times New Roman" w:cs="Times New Roman"/>
          <w:sz w:val="28"/>
          <w:szCs w:val="28"/>
        </w:rPr>
        <w:t xml:space="preserve">ию 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высших учебных заведений,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среднего профессионального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государственных, муниципальных или частных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учреждений культуры, спорта и молодежной политики;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туденты, достигшие высоких результатов по профильным специальностям, в том числе студенты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6.2.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Рекомендуемые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образованию и опыту деятельности: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6.2.1. Высшее или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в т. ч. обучающиеся по образовательным программам высшего образования (соответствующим направлению образовательной деятельности Регионального центра) и успешно прошедшие промежуточную аттестацию не менее чем за два года обучения.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6.2.2. Наличие опыта работы по профильному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2-х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учреждениях культуры, спорта, молодежной политики, детских и молод</w:t>
      </w:r>
      <w:r>
        <w:rPr>
          <w:rFonts w:ascii="Times New Roman" w:hAnsi="Times New Roman" w:cs="Times New Roman"/>
          <w:sz w:val="28"/>
          <w:szCs w:val="28"/>
        </w:rPr>
        <w:t xml:space="preserve">ежных общественных объединениях.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6.2.3. Наличие документов, свидетельствующих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деятельности.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 xml:space="preserve">2.4. Наличие значительных достижений в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6.3. Отб</w:t>
      </w:r>
      <w:r>
        <w:rPr>
          <w:rFonts w:ascii="Times New Roman" w:hAnsi="Times New Roman" w:cs="Times New Roman"/>
          <w:sz w:val="28"/>
          <w:szCs w:val="28"/>
        </w:rPr>
        <w:t xml:space="preserve">ор педагогических работников осуществляется в 2 этапа: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 - первый этап – дистанционный – рассмотрение документов кандидатов;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 - второй этап – очный – собеседование в Региональном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6.4. Компетенции педагогических работников Регионального центра: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6.4.1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работник должен знать: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8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основные нормативные и законодательные акты в сфере образования и защиты прав и интересов несовершеннолетних;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8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основные закономерности возрастного развития детей, приемы их диагностики;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8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современные психолого-педагогические технологии;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8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содержание, формы, методы воспитательной работы с детьми и молодежью;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8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методику преподавания профильного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6.4.2. Педагогический работник должен уметь: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определять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 условия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уважать честь и достоинство обучающихся, других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применя</w:t>
      </w:r>
      <w:r>
        <w:rPr>
          <w:rFonts w:ascii="Times New Roman" w:hAnsi="Times New Roman" w:cs="Times New Roman"/>
          <w:sz w:val="28"/>
          <w:szCs w:val="28"/>
        </w:rPr>
        <w:t xml:space="preserve">ть педагогически обоснованные,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высокое качество результатов образовани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формы, методы </w:t>
      </w:r>
      <w:r>
        <w:rPr>
          <w:rFonts w:ascii="Times New Roman" w:hAnsi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развивать у обучающихся познавательную активность, инициативу,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творческие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стремление к труду, </w:t>
      </w:r>
      <w:r>
        <w:rPr>
          <w:rFonts w:ascii="Times New Roman" w:hAnsi="Times New Roman" w:cs="Times New Roman"/>
          <w:sz w:val="28"/>
          <w:szCs w:val="28"/>
        </w:rPr>
        <w:t xml:space="preserve">анализ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в условиях современного мира;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позицию, культуру безопасного и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построение профориентационной модели обучения;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обучающихся, состояние их здоровья</w:t>
      </w:r>
      <w:r>
        <w:rPr>
          <w:rFonts w:ascii="Times New Roman" w:hAnsi="Times New Roman" w:cs="Times New Roman"/>
          <w:sz w:val="28"/>
          <w:szCs w:val="28"/>
        </w:rPr>
        <w:t xml:space="preserve">, реализовывать приемы и методы здоровьесберегающих образовательных технологий, охраны жизни и здоровья детей;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49"/>
        </w:numPr>
        <w:contextualSpacing w:val="0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диагностику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образовательного процесса, перспективное планирование учебно-воспитательной деятельности.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6.4.3.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t xml:space="preserve">обязан: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0"/>
        </w:numPr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Региональном центре;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0"/>
        </w:numPr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участвовать в  повышении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профильным программам с углубленным изучением предмета и методикам работы с одаренными детьми на площадках организаци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й, имеющих лицензию по подвиду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Дополнительное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профессиональное образование»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площадке Образовательного центра «Сириус»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0"/>
        </w:numPr>
        <w:contextualSpacing w:val="0"/>
        <w:ind w:left="714" w:hanging="357"/>
        <w:jc w:val="both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культуру, такт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обучающихся и коллег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окончательного отбора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образовательной деятельности Региональный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«Онфим»</w:t>
      </w:r>
      <w:r>
        <w:rPr>
          <w:rFonts w:ascii="Times New Roman" w:hAnsi="Times New Roman" w:cs="Times New Roman"/>
          <w:sz w:val="28"/>
          <w:szCs w:val="28"/>
        </w:rPr>
        <w:t xml:space="preserve"> оставляет за собой.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jc w:val="center"/>
        <w:spacing w:before="360"/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 рассмотрения заявок участников отбора,                                                            подведение его итогов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центр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направленных заявок и документов участников отбора, формирует </w:t>
      </w:r>
      <w:r>
        <w:rPr>
          <w:rFonts w:ascii="Times New Roman" w:hAnsi="Times New Roman" w:cs="Times New Roman"/>
          <w:sz w:val="28"/>
          <w:szCs w:val="28"/>
        </w:rPr>
        <w:t xml:space="preserve">списки претендентов по </w:t>
      </w:r>
      <w:r>
        <w:rPr>
          <w:rFonts w:ascii="Times New Roman" w:hAnsi="Times New Roman" w:cs="Times New Roman"/>
          <w:sz w:val="28"/>
          <w:szCs w:val="28"/>
        </w:rPr>
        <w:t xml:space="preserve">каждой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их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соответствующей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члену Экспертного совета Регионального центра.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, член Экспертного совета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завершает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списков участников отбора в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рок не позднее, чем за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до начала обучения по образовательным программам Регионального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список обучающихся, прошедших 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7.3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удовлетворении заявки участника отбора принимается в следующих ситуациях: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1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сроков подачи заявки и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1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кр</w:t>
      </w:r>
      <w:r>
        <w:rPr>
          <w:rFonts w:ascii="Times New Roman" w:hAnsi="Times New Roman" w:cs="Times New Roman"/>
          <w:sz w:val="28"/>
          <w:szCs w:val="28"/>
        </w:rPr>
        <w:t xml:space="preserve">итериям, предусмотренным п.</w:t>
      </w:r>
      <w:r>
        <w:rPr>
          <w:rFonts w:ascii="Times New Roman" w:hAnsi="Times New Roman" w:cs="Times New Roman"/>
          <w:sz w:val="28"/>
          <w:szCs w:val="28"/>
        </w:rPr>
        <w:t xml:space="preserve"> 5 настояще</w:t>
      </w:r>
      <w:bookmarkStart w:id="0" w:name="undefined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1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в неполном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1"/>
        </w:numPr>
        <w:contextualSpacing w:val="0"/>
        <w:ind w:left="714" w:hanging="357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подложных документов, содержащих недостоверные сведения;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numPr>
          <w:ilvl w:val="0"/>
          <w:numId w:val="51"/>
        </w:numPr>
        <w:contextualSpacing w:val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к оформлению заявки, других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 xml:space="preserve">7.4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Рейтинг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и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tooltip="https://центронфим.рф/" w:history="1">
        <w:r>
          <w:rPr>
            <w:rStyle w:val="896"/>
            <w:rFonts w:ascii="Times New Roman" w:hAnsi="Times New Roman" w:cs="Times New Roman"/>
            <w:sz w:val="28"/>
            <w:szCs w:val="28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7 </w:t>
      </w:r>
      <w:r>
        <w:rPr>
          <w:rFonts w:ascii="Times New Roman" w:hAnsi="Times New Roman" w:cs="Times New Roman"/>
          <w:sz w:val="28"/>
          <w:szCs w:val="28"/>
        </w:rPr>
        <w:t xml:space="preserve"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до начала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отказавшиеся от участия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программе заменяются </w:t>
      </w:r>
      <w:r>
        <w:rPr>
          <w:rFonts w:ascii="Times New Roman" w:hAnsi="Times New Roman" w:cs="Times New Roman"/>
          <w:sz w:val="28"/>
          <w:szCs w:val="28"/>
        </w:rPr>
        <w:t xml:space="preserve">на следующих з</w:t>
      </w:r>
      <w:r>
        <w:rPr>
          <w:rFonts w:ascii="Times New Roman" w:hAnsi="Times New Roman" w:cs="Times New Roman"/>
          <w:sz w:val="28"/>
          <w:szCs w:val="28"/>
        </w:rPr>
        <w:t xml:space="preserve">а ними по рейтингу претендентов.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список участников программы происходит не позднее, чем за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дня до начала </w:t>
      </w:r>
      <w:r>
        <w:rPr>
          <w:rFonts w:ascii="Times New Roman" w:hAnsi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/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contextualSpacing w:val="0"/>
        <w:ind w:left="0"/>
        <w:jc w:val="both"/>
        <w:spacing w:before="120" w:after="12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7615" w:type="dxa"/>
        <w:shd w:val="clear" w:color="000000" w:fill="auto"/>
        <w:tblLook w:val="04A0" w:firstRow="1" w:lastRow="0" w:firstColumn="1" w:lastColumn="0" w:noHBand="0" w:noVBand="1"/>
      </w:tblPr>
      <w:tblGrid>
        <w:gridCol w:w="4893"/>
        <w:gridCol w:w="575"/>
        <w:gridCol w:w="2148"/>
      </w:tblGrid>
      <w:tr>
        <w:trPr>
          <w:trHeight w:val="2977"/>
        </w:trPr>
        <w:tc>
          <w:tcPr>
            <w:shd w:val="clear" w:color="000000" w:fill="ffffff"/>
            <w:tcW w:w="48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bject w:dxaOrig="930" w:dyaOrig="100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7.4pt;height:50.4pt;mso-wrap-distance-left:0.0pt;mso-wrap-distance-top:0.0pt;mso-wrap-distance-right:0.0pt;mso-wrap-distance-bottom:0.0pt;" filled="f" stroked="f">
                  <v:path textboxrect="0,0,0,0"/>
                  <v:imagedata r:id="rId12" o:title=""/>
                </v:shape>
                <o:OLEObject DrawAspect="Content" r:id="rId13" ObjectID="_1525040" ProgID="Word.Document.8" ShapeID="_x0000_i0" Type="Embed"/>
              </w:objec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МИНИСТЕРСТВО ОБРАЗОВАНИЯ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НОВГОРОДСКОЙ ОБЛАСТИ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Государственное областное  автономное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общеобразовательное учреждение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pBdr>
                <w:bottom w:val="single" w:color="000000" w:sz="6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 И М Н А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Я № 3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pBdr>
                <w:bottom w:val="single" w:color="000000" w:sz="6" w:space="0"/>
              </w:pBdr>
            </w:pP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Региональный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центр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выявления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поддержки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развития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способностей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талантов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детей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молодежи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Verdana" w:hAnsi="Times New Roman"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«Онфим»</w:t>
            </w:r>
            <w:r>
              <w:rPr>
                <w:rFonts w:ascii="Verdana" w:hAnsi="Verdana" w:eastAsia="Times New Roman" w:cs="Arial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pBdr>
                <w:bottom w:val="single" w:color="000000" w:sz="6" w:space="0"/>
              </w:pBdr>
            </w:pPr>
            <w:r>
              <w:rPr>
                <w:rFonts w:ascii="Verdana" w:hAnsi="Verdana" w:eastAsia="Times New Roman" w:cs="Arial"/>
                <w:b/>
                <w:bCs/>
                <w:sz w:val="4"/>
                <w:szCs w:val="4"/>
                <w:lang w:eastAsia="ru-RU"/>
              </w:rPr>
            </w:r>
            <w:r>
              <w:rPr>
                <w:rFonts w:ascii="Verdana" w:hAnsi="Verdana" w:eastAsia="Times New Roman" w:cs="Arial"/>
                <w:b/>
                <w:bCs/>
                <w:sz w:val="4"/>
                <w:szCs w:val="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0"/>
                <w:szCs w:val="1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10"/>
                <w:szCs w:val="1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Зелинского ул., д. 30,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Великий Новгород, Россия, 173025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 xml:space="preserve">8964 6910225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instrText xml:space="preserve"> HYPERLINK  \l "_top" </w:instrTex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t xml:space="preserve">onfim@gimnazium.ru</w:t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val="en-US"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  <w:t xml:space="preserve">____________________________________________________________</w:t>
            </w:r>
            <w:r>
              <w:rPr>
                <w:rFonts w:ascii="Arial" w:hAnsi="Arial" w:eastAsia="Times New Roman" w:cs="Arial"/>
                <w:b/>
                <w:bCs/>
                <w:sz w:val="36"/>
                <w:szCs w:val="36"/>
                <w:lang w:val="en-US" w:eastAsia="ru-RU"/>
              </w:rPr>
            </w:r>
            <w:r/>
          </w:p>
        </w:tc>
        <w:tc>
          <w:tcPr>
            <w:shd w:val="clear" w:color="000000" w:fill="ffffff"/>
            <w:tcW w:w="5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  <w:r/>
          </w:p>
        </w:tc>
        <w:tc>
          <w:tcPr>
            <w:shd w:val="clear" w:color="000000" w:fill="ffffff"/>
            <w:tcW w:w="214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Cs/>
                <w:lang w:val="en-US" w:eastAsia="ru-RU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en-US" w:eastAsia="ru-RU"/>
              </w:rPr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val="en-US" w:eastAsia="ru-RU"/>
              </w:rPr>
            </w:r>
            <w:r/>
          </w:p>
        </w:tc>
      </w:tr>
      <w:tr>
        <w:trPr>
          <w:trHeight w:val="328"/>
        </w:trPr>
        <w:tc>
          <w:tcPr>
            <w:shd w:val="clear" w:color="000000" w:fill="ffffff"/>
            <w:tcW w:w="48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  <w:r/>
          </w:p>
          <w:p>
            <w:pPr>
              <w:ind w:firstLine="120"/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ХХХ 20__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 исх. № ХХ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5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1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2"/>
        </w:trPr>
        <w:tc>
          <w:tcPr>
            <w:shd w:val="clear" w:color="000000" w:fill="ffffff"/>
            <w:tcW w:w="4893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 xml:space="preserve">Справка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000000" w:fill="ffffff"/>
            <w:tcW w:w="5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21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Выдана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том, что 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(она)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обучался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лась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Региональном центре, выявления, поддержки и развития способностей и талантов детей и молодежи Новгородской области «Онфим»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образовательной программе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__________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 20__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 20__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  <w:r/>
    </w:p>
    <w:p>
      <w:pPr>
        <w:jc w:val="both"/>
        <w:spacing w:after="12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Выдана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месту требования.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иректор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 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Паршонкова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Иваний Юлия Васильевна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89082913831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/>
    </w:p>
    <w:sectPr>
      <w:footnotePr/>
      <w:endnotePr/>
      <w:type w:val="nextPage"/>
      <w:pgSz w:w="11910" w:h="16840" w:orient="portrait"/>
      <w:pgMar w:top="1040" w:right="740" w:bottom="280" w:left="15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3" w:hanging="28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67" w:hanging="28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761" w:hanging="28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08" w:hanging="28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55" w:hanging="28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4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7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9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1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5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7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1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2" w:hanging="28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060" w:hanging="360"/>
      </w:pPr>
      <w:rPr>
        <w:rFonts w:hint="default" w:ascii="Symbol" w:hAnsi="Symbol" w:eastAsia="Symbol" w:cs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3" w:hanging="114"/>
      </w:pPr>
      <w:rPr>
        <w:rFonts w:hint="default" w:ascii="Times New Roman" w:hAnsi="Times New Roman" w:eastAsia="Times New Roman" w:cs="Times New Roman"/>
        <w:color w:val="231f2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26" w:hanging="227"/>
      </w:pPr>
      <w:rPr>
        <w:rFonts w:hint="default" w:ascii="Times New Roman" w:hAnsi="Times New Roman" w:eastAsia="Times New Roman" w:cs="Times New Roman"/>
        <w:color w:val="231f20"/>
        <w:sz w:val="20"/>
        <w:szCs w:val="20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07" w:hanging="22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83" w:hanging="22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571" w:hanging="22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359" w:hanging="22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47" w:hanging="22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34" w:hanging="22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isLgl w:val="false"/>
      <w:suff w:val="tab"/>
      <w:lvlText w:val="%1.%2"/>
      <w:lvlJc w:val="left"/>
      <w:pPr>
        <w:ind w:left="1146" w:hanging="360"/>
      </w:pPr>
      <w:rPr>
        <w:rFonts w:hint="default"/>
        <w:color w:val="231f2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92" w:hanging="720"/>
      </w:pPr>
      <w:rPr>
        <w:rFonts w:hint="default"/>
        <w:color w:val="231f2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078" w:hanging="720"/>
      </w:pPr>
      <w:rPr>
        <w:rFonts w:hint="default"/>
        <w:color w:val="231f2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224" w:hanging="1080"/>
      </w:pPr>
      <w:rPr>
        <w:rFonts w:hint="default"/>
        <w:color w:val="231f2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10" w:hanging="1080"/>
      </w:pPr>
      <w:rPr>
        <w:rFonts w:hint="default"/>
        <w:color w:val="231f2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156" w:hanging="1440"/>
      </w:pPr>
      <w:rPr>
        <w:rFonts w:hint="default"/>
        <w:color w:val="231f2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2" w:hanging="1440"/>
      </w:pPr>
      <w:rPr>
        <w:rFonts w:hint="default"/>
        <w:color w:val="231f2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88" w:hanging="1800"/>
      </w:pPr>
      <w:rPr>
        <w:rFonts w:hint="default"/>
        <w:color w:val="231f20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419" w:hanging="360"/>
      </w:pPr>
      <w:rPr>
        <w:rFonts w:hint="default"/>
        <w:b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41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8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5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0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7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4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17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7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3779" w:hanging="360"/>
      </w:pPr>
      <w:rPr>
        <w:rFonts w:hint="default"/>
        <w:color w:val="231f20"/>
        <w:highlight w:val="white"/>
      </w:rPr>
    </w:lvl>
    <w:lvl w:ilvl="2">
      <w:start w:val="1"/>
      <w:numFmt w:val="decimal"/>
      <w:isLgl/>
      <w:suff w:val="tab"/>
      <w:lvlText w:val="%1.%2.%3"/>
      <w:lvlJc w:val="left"/>
      <w:pPr>
        <w:ind w:left="4139" w:hanging="720"/>
      </w:pPr>
      <w:rPr>
        <w:rFonts w:hint="default"/>
        <w:color w:val="231f20"/>
      </w:rPr>
    </w:lvl>
    <w:lvl w:ilvl="3">
      <w:start w:val="1"/>
      <w:numFmt w:val="decimal"/>
      <w:isLgl/>
      <w:suff w:val="tab"/>
      <w:lvlText w:val="%1.%2.%3.%4"/>
      <w:lvlJc w:val="left"/>
      <w:pPr>
        <w:ind w:left="4139" w:hanging="720"/>
      </w:pPr>
      <w:rPr>
        <w:rFonts w:hint="default"/>
        <w:color w:val="231f20"/>
      </w:rPr>
    </w:lvl>
    <w:lvl w:ilvl="4">
      <w:start w:val="1"/>
      <w:numFmt w:val="decimal"/>
      <w:isLgl/>
      <w:suff w:val="tab"/>
      <w:lvlText w:val="%1.%2.%3.%4.%5"/>
      <w:lvlJc w:val="left"/>
      <w:pPr>
        <w:ind w:left="4499" w:hanging="1080"/>
      </w:pPr>
      <w:rPr>
        <w:rFonts w:hint="default"/>
        <w:color w:val="231f20"/>
      </w:rPr>
    </w:lvl>
    <w:lvl w:ilvl="5">
      <w:start w:val="1"/>
      <w:numFmt w:val="decimal"/>
      <w:isLgl/>
      <w:suff w:val="tab"/>
      <w:lvlText w:val="%1.%2.%3.%4.%5.%6"/>
      <w:lvlJc w:val="left"/>
      <w:pPr>
        <w:ind w:left="4499" w:hanging="1080"/>
      </w:pPr>
      <w:rPr>
        <w:rFonts w:hint="default"/>
        <w:color w:val="231f20"/>
      </w:rPr>
    </w:lvl>
    <w:lvl w:ilvl="6">
      <w:start w:val="1"/>
      <w:numFmt w:val="decimal"/>
      <w:isLgl/>
      <w:suff w:val="tab"/>
      <w:lvlText w:val="%1.%2.%3.%4.%5.%6.%7"/>
      <w:lvlJc w:val="left"/>
      <w:pPr>
        <w:ind w:left="4859" w:hanging="1440"/>
      </w:pPr>
      <w:rPr>
        <w:rFonts w:hint="default"/>
        <w:color w:val="231f2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859" w:hanging="1440"/>
      </w:pPr>
      <w:rPr>
        <w:rFonts w:hint="default"/>
        <w:color w:val="231f2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219" w:hanging="1800"/>
      </w:pPr>
      <w:rPr>
        <w:rFonts w:hint="default"/>
        <w:color w:val="231f20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isLgl w:val="false"/>
      <w:suff w:val="tab"/>
      <w:lvlText w:val="%1.%2"/>
      <w:lvlJc w:val="left"/>
      <w:pPr>
        <w:ind w:left="1147" w:hanging="360"/>
      </w:pPr>
      <w:rPr>
        <w:rFonts w:hint="default"/>
        <w:color w:val="231f2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94" w:hanging="720"/>
      </w:pPr>
      <w:rPr>
        <w:rFonts w:hint="default"/>
        <w:color w:val="231f2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081" w:hanging="720"/>
      </w:pPr>
      <w:rPr>
        <w:rFonts w:hint="default"/>
        <w:color w:val="231f2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228" w:hanging="1080"/>
      </w:pPr>
      <w:rPr>
        <w:rFonts w:hint="default"/>
        <w:color w:val="231f2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15" w:hanging="1080"/>
      </w:pPr>
      <w:rPr>
        <w:rFonts w:hint="default"/>
        <w:color w:val="231f2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162" w:hanging="1440"/>
      </w:pPr>
      <w:rPr>
        <w:rFonts w:hint="default"/>
        <w:color w:val="231f2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9" w:hanging="1440"/>
      </w:pPr>
      <w:rPr>
        <w:rFonts w:hint="default"/>
        <w:color w:val="231f2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96" w:hanging="1800"/>
      </w:pPr>
      <w:rPr>
        <w:rFonts w:hint="default"/>
        <w:color w:val="231f2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isLgl w:val="false"/>
      <w:suff w:val="tab"/>
      <w:lvlText w:val="%1.%2"/>
      <w:lvlJc w:val="left"/>
      <w:pPr>
        <w:ind w:left="786" w:hanging="360"/>
      </w:pPr>
      <w:rPr>
        <w:rFonts w:hint="default"/>
        <w:color w:val="231f20"/>
      </w:rPr>
    </w:lvl>
    <w:lvl w:ilvl="2">
      <w:start w:val="1"/>
      <w:numFmt w:val="decimal"/>
      <w:isLgl w:val="false"/>
      <w:suff w:val="tab"/>
      <w:lvlText w:val="%1.%2.%3"/>
      <w:lvlJc w:val="left"/>
      <w:pPr>
        <w:ind w:left="844" w:hanging="720"/>
      </w:pPr>
      <w:rPr>
        <w:rFonts w:hint="default"/>
        <w:color w:val="231f2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06" w:hanging="720"/>
      </w:pPr>
      <w:rPr>
        <w:rFonts w:hint="default"/>
        <w:color w:val="231f2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28" w:hanging="1080"/>
      </w:pPr>
      <w:rPr>
        <w:rFonts w:hint="default"/>
        <w:color w:val="231f2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390" w:hanging="1080"/>
      </w:pPr>
      <w:rPr>
        <w:rFonts w:hint="default"/>
        <w:color w:val="231f2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12" w:hanging="1440"/>
      </w:pPr>
      <w:rPr>
        <w:rFonts w:hint="default"/>
        <w:color w:val="231f2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74" w:hanging="1440"/>
      </w:pPr>
      <w:rPr>
        <w:rFonts w:hint="default"/>
        <w:color w:val="231f2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96" w:hanging="1800"/>
      </w:pPr>
      <w:rPr>
        <w:rFonts w:hint="default"/>
        <w:color w:val="231f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b w:val="0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b w:val="0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3" w:hanging="28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67" w:hanging="28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761" w:hanging="28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08" w:hanging="28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55" w:hanging="28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5"/>
    <w:link w:val="920"/>
    <w:uiPriority w:val="9"/>
    <w:rPr>
      <w:rFonts w:ascii="Arial" w:hAnsi="Arial" w:eastAsia="Arial" w:cs="Arial"/>
      <w:sz w:val="40"/>
      <w:szCs w:val="40"/>
    </w:rPr>
  </w:style>
  <w:style w:type="paragraph" w:styleId="739">
    <w:name w:val="Heading 2"/>
    <w:basedOn w:val="914"/>
    <w:next w:val="914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>
    <w:name w:val="Heading 2 Char"/>
    <w:basedOn w:val="915"/>
    <w:link w:val="739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4"/>
    <w:next w:val="914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5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4"/>
    <w:next w:val="914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5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914"/>
    <w:next w:val="914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>
    <w:name w:val="Heading 5 Char"/>
    <w:basedOn w:val="915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914"/>
    <w:next w:val="914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6 Char"/>
    <w:basedOn w:val="915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14"/>
    <w:next w:val="914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basedOn w:val="915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14"/>
    <w:next w:val="914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basedOn w:val="915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14"/>
    <w:next w:val="914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basedOn w:val="915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4"/>
    <w:next w:val="91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5"/>
    <w:link w:val="756"/>
    <w:uiPriority w:val="10"/>
    <w:rPr>
      <w:sz w:val="48"/>
      <w:szCs w:val="48"/>
    </w:rPr>
  </w:style>
  <w:style w:type="paragraph" w:styleId="758">
    <w:name w:val="Subtitle"/>
    <w:basedOn w:val="914"/>
    <w:next w:val="91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5"/>
    <w:link w:val="758"/>
    <w:uiPriority w:val="11"/>
    <w:rPr>
      <w:sz w:val="24"/>
      <w:szCs w:val="24"/>
    </w:rPr>
  </w:style>
  <w:style w:type="paragraph" w:styleId="760">
    <w:name w:val="Quote"/>
    <w:basedOn w:val="914"/>
    <w:next w:val="914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4"/>
    <w:next w:val="914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4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basedOn w:val="915"/>
    <w:link w:val="764"/>
    <w:uiPriority w:val="99"/>
  </w:style>
  <w:style w:type="paragraph" w:styleId="766">
    <w:name w:val="Footer"/>
    <w:basedOn w:val="914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basedOn w:val="915"/>
    <w:link w:val="766"/>
    <w:uiPriority w:val="99"/>
  </w:style>
  <w:style w:type="paragraph" w:styleId="768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basedOn w:val="9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5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5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915" w:default="1">
    <w:name w:val="Default Paragraph Font"/>
    <w:uiPriority w:val="1"/>
    <w:semiHidden/>
    <w:unhideWhenUsed/>
  </w:style>
  <w:style w:type="table" w:styleId="9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7" w:default="1">
    <w:name w:val="No List"/>
    <w:uiPriority w:val="99"/>
    <w:semiHidden/>
    <w:unhideWhenUsed/>
  </w:style>
  <w:style w:type="table" w:styleId="91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19">
    <w:name w:val="Body Text"/>
    <w:basedOn w:val="914"/>
    <w:uiPriority w:val="1"/>
    <w:qFormat/>
    <w:rPr>
      <w:sz w:val="28"/>
      <w:szCs w:val="28"/>
    </w:rPr>
  </w:style>
  <w:style w:type="paragraph" w:styleId="920" w:customStyle="1">
    <w:name w:val="Heading 1"/>
    <w:basedOn w:val="914"/>
    <w:uiPriority w:val="1"/>
    <w:qFormat/>
    <w:pPr>
      <w:ind w:left="339"/>
      <w:outlineLvl w:val="1"/>
    </w:pPr>
    <w:rPr>
      <w:b/>
      <w:bCs/>
      <w:sz w:val="28"/>
      <w:szCs w:val="28"/>
    </w:rPr>
  </w:style>
  <w:style w:type="paragraph" w:styleId="921">
    <w:name w:val="List Paragraph"/>
    <w:basedOn w:val="914"/>
    <w:uiPriority w:val="1"/>
    <w:qFormat/>
    <w:pPr>
      <w:ind w:left="402" w:hanging="360"/>
      <w:spacing w:before="240"/>
    </w:pPr>
  </w:style>
  <w:style w:type="paragraph" w:styleId="922" w:customStyle="1">
    <w:name w:val="Table Paragraph"/>
    <w:basedOn w:val="914"/>
    <w:uiPriority w:val="1"/>
    <w:qFormat/>
  </w:style>
  <w:style w:type="paragraph" w:styleId="923">
    <w:name w:val="Balloon Text"/>
    <w:basedOn w:val="914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15"/>
    <w:link w:val="923"/>
    <w:uiPriority w:val="99"/>
    <w:semiHidden/>
    <w:rPr>
      <w:rFonts w:ascii="Tahoma" w:hAnsi="Tahoma" w:eastAsia="Times New Roman" w:cs="Tahoma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&#1094;&#1077;&#1085;&#1090;&#1088;&#1086;&#1085;&#1092;&#1080;&#1084;.&#1088;&#1092;/" TargetMode="External"/><Relationship Id="rId10" Type="http://schemas.openxmlformats.org/officeDocument/2006/relationships/hyperlink" Target="http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revision>14</cp:revision>
  <dcterms:created xsi:type="dcterms:W3CDTF">2023-08-14T11:37:00Z</dcterms:created>
  <dcterms:modified xsi:type="dcterms:W3CDTF">2023-10-16T14:21:29Z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